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47C19016" w:rsidR="009E533B" w:rsidRPr="005D2C6C" w:rsidRDefault="00594C9D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 w:rsidRPr="005D2C6C">
        <w:rPr>
          <w:bCs/>
          <w:sz w:val="24"/>
          <w:szCs w:val="24"/>
          <w:lang w:eastAsia="ky-KG"/>
        </w:rPr>
        <w:t>А</w:t>
      </w:r>
      <w:r w:rsidR="005D2C6C">
        <w:rPr>
          <w:bCs/>
          <w:sz w:val="24"/>
          <w:szCs w:val="24"/>
          <w:lang w:val="ky-KG" w:eastAsia="ky-KG"/>
        </w:rPr>
        <w:t>бдыкадыров М</w:t>
      </w:r>
      <w:r w:rsidR="005D2C6C" w:rsidRPr="00911877">
        <w:rPr>
          <w:bCs/>
          <w:sz w:val="24"/>
          <w:szCs w:val="24"/>
          <w:lang w:eastAsia="ky-KG"/>
        </w:rPr>
        <w:t>.</w:t>
      </w:r>
      <w:r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val="ky-KG" w:eastAsia="ky-KG"/>
        </w:rPr>
        <w:t>Ж</w:t>
      </w:r>
      <w:r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8520AAA" w14:textId="3DA119DD" w:rsidR="009E533B" w:rsidRPr="005D2C6C" w:rsidRDefault="005A33E9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="005D2C6C" w:rsidRPr="005D2C6C">
        <w:rPr>
          <w:bCs/>
          <w:sz w:val="24"/>
          <w:szCs w:val="24"/>
          <w:lang w:eastAsia="ky-KG"/>
        </w:rPr>
        <w:t>.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1E6FCF63" w14:textId="4DE4881B" w:rsidR="009E533B" w:rsidRPr="005D2C6C" w:rsidRDefault="004B1864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Самудин</w:t>
      </w:r>
      <w:r w:rsidR="005A33E9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уулу Н</w:t>
      </w:r>
      <w:r w:rsidR="005A33E9" w:rsidRPr="005D2C6C">
        <w:rPr>
          <w:bCs/>
          <w:sz w:val="24"/>
          <w:szCs w:val="24"/>
          <w:lang w:eastAsia="ky-KG"/>
        </w:rPr>
        <w:t>.</w:t>
      </w:r>
      <w:r w:rsidR="005A33E9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4273C236" w14:textId="6387782C" w:rsidR="009E533B" w:rsidRPr="00911877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 w:rsidR="004B1864">
        <w:rPr>
          <w:bCs/>
          <w:sz w:val="24"/>
          <w:szCs w:val="24"/>
          <w:lang w:val="ky-KG" w:eastAsia="ky-KG"/>
        </w:rPr>
        <w:t>Кыдыр уулу</w:t>
      </w:r>
      <w:r w:rsidR="005A33E9">
        <w:rPr>
          <w:bCs/>
          <w:sz w:val="24"/>
          <w:szCs w:val="24"/>
          <w:lang w:val="ky-KG" w:eastAsia="ky-KG"/>
        </w:rPr>
        <w:t xml:space="preserve"> </w:t>
      </w:r>
      <w:r w:rsidR="004B1864">
        <w:rPr>
          <w:bCs/>
          <w:sz w:val="24"/>
          <w:szCs w:val="24"/>
          <w:lang w:val="ky-KG" w:eastAsia="ky-KG"/>
        </w:rPr>
        <w:t>Б</w:t>
      </w:r>
      <w:r w:rsidRPr="00911877">
        <w:rPr>
          <w:bCs/>
          <w:sz w:val="24"/>
          <w:szCs w:val="24"/>
          <w:lang w:eastAsia="ky-KG"/>
        </w:rPr>
        <w:t>.</w:t>
      </w:r>
      <w:r w:rsidRPr="00911877">
        <w:rPr>
          <w:bCs/>
          <w:sz w:val="24"/>
          <w:szCs w:val="24"/>
          <w:lang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0C964877" w14:textId="77777777" w:rsidR="006B0B6E" w:rsidRPr="00B425CC" w:rsidRDefault="006B0B6E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6A9034C4" w14:textId="77777777" w:rsidR="00436735" w:rsidRPr="00436735" w:rsidRDefault="00436735" w:rsidP="00436735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 xml:space="preserve">Лот №1 – 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Поставка проводов и сцепной арматуры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,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для строительства ВЛ-110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</w:p>
    <w:p w14:paraId="394531B9" w14:textId="77777777" w:rsidR="00436735" w:rsidRPr="00436735" w:rsidRDefault="00436735" w:rsidP="00436735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№2 – Изготовление и поставка стальных анкерно-угловых опор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,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для строительства ВЛ-110кВ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;</w:t>
      </w:r>
    </w:p>
    <w:p w14:paraId="2E915CFA" w14:textId="77777777" w:rsidR="00436735" w:rsidRPr="00436735" w:rsidRDefault="00436735" w:rsidP="00436735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Лот №3 – Поставка оборудования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,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опор и материалов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,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 xml:space="preserve"> для переустройства ВЛ-10кВ на подстанции ПС-110кВ</w:t>
      </w: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>.</w:t>
      </w:r>
    </w:p>
    <w:p w14:paraId="3162642A" w14:textId="77777777" w:rsidR="005D2C6C" w:rsidRPr="005D2C6C" w:rsidRDefault="005D2C6C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77777777" w:rsidR="009E533B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36153E8F" w14:textId="0CCE500B" w:rsidR="00D14BA5" w:rsidRDefault="00D14BA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8"/>
              </w:rPr>
            </w:pPr>
            <w:r w:rsidRPr="00D14BA5">
              <w:rPr>
                <w:b/>
                <w:sz w:val="24"/>
                <w:szCs w:val="28"/>
                <w:lang w:val="ky-KG"/>
              </w:rPr>
              <w:t>Лот №1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- </w:t>
            </w:r>
            <w:r w:rsidRPr="00D14BA5">
              <w:rPr>
                <w:bCs/>
                <w:sz w:val="24"/>
                <w:szCs w:val="28"/>
                <w:lang w:val="ky-KG"/>
              </w:rPr>
              <w:t>Поставка проводов и сцепной арматуры для строительства ВЛ-110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</w:t>
            </w:r>
            <w:r w:rsidRPr="00D14BA5">
              <w:rPr>
                <w:bCs/>
                <w:sz w:val="24"/>
                <w:szCs w:val="28"/>
              </w:rPr>
              <w:t>«Бала-</w:t>
            </w:r>
            <w:proofErr w:type="spellStart"/>
            <w:r w:rsidRPr="00D14BA5">
              <w:rPr>
                <w:bCs/>
                <w:sz w:val="24"/>
                <w:szCs w:val="28"/>
              </w:rPr>
              <w:t>Саруу</w:t>
            </w:r>
            <w:proofErr w:type="spellEnd"/>
            <w:r w:rsidRPr="00D14BA5">
              <w:rPr>
                <w:bCs/>
                <w:sz w:val="24"/>
                <w:szCs w:val="28"/>
              </w:rPr>
              <w:t xml:space="preserve"> – Покровка» и ВЛ-110кВ «Бала-</w:t>
            </w:r>
            <w:proofErr w:type="spellStart"/>
            <w:r w:rsidRPr="00D14BA5">
              <w:rPr>
                <w:bCs/>
                <w:sz w:val="24"/>
                <w:szCs w:val="28"/>
              </w:rPr>
              <w:t>Саруу</w:t>
            </w:r>
            <w:proofErr w:type="spellEnd"/>
            <w:r w:rsidRPr="00D14BA5">
              <w:rPr>
                <w:bCs/>
                <w:sz w:val="24"/>
                <w:szCs w:val="28"/>
              </w:rPr>
              <w:t>-Кара-Арча»;</w:t>
            </w:r>
          </w:p>
          <w:p w14:paraId="61E16C78" w14:textId="58611198" w:rsidR="00436735" w:rsidRPr="00436735" w:rsidRDefault="0043673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8"/>
              </w:rPr>
            </w:pPr>
            <w:r w:rsidRPr="00436735">
              <w:rPr>
                <w:b/>
                <w:bCs/>
                <w:sz w:val="24"/>
                <w:szCs w:val="28"/>
                <w:lang w:val="ky-KG"/>
              </w:rPr>
              <w:t>Лот №</w:t>
            </w:r>
            <w:r>
              <w:rPr>
                <w:b/>
                <w:bCs/>
                <w:sz w:val="24"/>
                <w:szCs w:val="28"/>
                <w:lang w:val="ky-KG"/>
              </w:rPr>
              <w:t>2</w:t>
            </w:r>
            <w:r w:rsidRPr="00436735">
              <w:rPr>
                <w:b/>
                <w:bCs/>
                <w:sz w:val="24"/>
                <w:szCs w:val="28"/>
                <w:lang w:val="ky-KG"/>
              </w:rPr>
              <w:t xml:space="preserve"> – </w:t>
            </w:r>
            <w:r w:rsidRPr="00436735">
              <w:rPr>
                <w:sz w:val="24"/>
                <w:szCs w:val="28"/>
                <w:lang w:val="ky-KG"/>
              </w:rPr>
              <w:t>Изготовление и поставка стальных анкерно-угловых опор</w:t>
            </w:r>
            <w:r w:rsidRPr="00436735">
              <w:rPr>
                <w:sz w:val="24"/>
                <w:szCs w:val="28"/>
              </w:rPr>
              <w:t>,</w:t>
            </w:r>
            <w:r w:rsidRPr="00436735">
              <w:rPr>
                <w:sz w:val="24"/>
                <w:szCs w:val="28"/>
                <w:lang w:val="ky-KG"/>
              </w:rPr>
              <w:t xml:space="preserve"> для строительства ВЛ-110кВ</w:t>
            </w:r>
            <w:r>
              <w:rPr>
                <w:sz w:val="24"/>
                <w:szCs w:val="28"/>
                <w:lang w:val="ky-KG"/>
              </w:rPr>
              <w:t xml:space="preserve"> </w:t>
            </w:r>
            <w:r>
              <w:rPr>
                <w:sz w:val="24"/>
                <w:szCs w:val="28"/>
              </w:rPr>
              <w:t>«Бала-</w:t>
            </w:r>
            <w:proofErr w:type="spellStart"/>
            <w:r>
              <w:rPr>
                <w:sz w:val="24"/>
                <w:szCs w:val="28"/>
              </w:rPr>
              <w:t>Саруу</w:t>
            </w:r>
            <w:proofErr w:type="spellEnd"/>
            <w:r>
              <w:rPr>
                <w:sz w:val="24"/>
                <w:szCs w:val="28"/>
              </w:rPr>
              <w:t>» - Покровка» и ВЛ-110кВ «Бала-</w:t>
            </w:r>
            <w:proofErr w:type="spellStart"/>
            <w:r>
              <w:rPr>
                <w:sz w:val="24"/>
                <w:szCs w:val="28"/>
              </w:rPr>
              <w:t>Саруу</w:t>
            </w:r>
            <w:proofErr w:type="spellEnd"/>
            <w:r>
              <w:rPr>
                <w:sz w:val="24"/>
                <w:szCs w:val="28"/>
              </w:rPr>
              <w:t>-Кара-Арча»</w:t>
            </w:r>
            <w:r w:rsidRPr="00436735">
              <w:rPr>
                <w:sz w:val="24"/>
                <w:szCs w:val="28"/>
              </w:rPr>
              <w:t>;</w:t>
            </w:r>
          </w:p>
          <w:p w14:paraId="436F216C" w14:textId="73D4753F" w:rsidR="00436735" w:rsidRPr="00E5229E" w:rsidRDefault="00D14BA5" w:rsidP="0043673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8"/>
              </w:rPr>
            </w:pPr>
            <w:r w:rsidRPr="00D14BA5">
              <w:rPr>
                <w:b/>
                <w:sz w:val="24"/>
                <w:szCs w:val="28"/>
                <w:lang w:val="ky-KG"/>
              </w:rPr>
              <w:t>Лот №</w:t>
            </w:r>
            <w:r w:rsidR="00436735">
              <w:rPr>
                <w:b/>
                <w:sz w:val="24"/>
                <w:szCs w:val="28"/>
                <w:lang w:val="ky-KG"/>
              </w:rPr>
              <w:t>3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– </w:t>
            </w:r>
            <w:r w:rsidRPr="00D14BA5">
              <w:rPr>
                <w:bCs/>
                <w:sz w:val="24"/>
                <w:szCs w:val="28"/>
                <w:lang w:val="ky-KG"/>
              </w:rPr>
              <w:t>Поставка оборудования</w:t>
            </w:r>
            <w:r w:rsidRPr="00D14BA5">
              <w:rPr>
                <w:bCs/>
                <w:sz w:val="24"/>
                <w:szCs w:val="28"/>
              </w:rPr>
              <w:t>,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опор и материалов для переустройства ВЛ-10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кВ на подстанции ПС-110кВ </w:t>
            </w:r>
            <w:r w:rsidRPr="00D14BA5">
              <w:rPr>
                <w:bCs/>
                <w:sz w:val="24"/>
                <w:szCs w:val="28"/>
              </w:rPr>
              <w:t>«Покровка»</w:t>
            </w:r>
            <w:r w:rsidR="00E5229E" w:rsidRPr="00E5229E">
              <w:rPr>
                <w:bCs/>
                <w:sz w:val="24"/>
                <w:szCs w:val="28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6521C98F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года(</w:t>
            </w:r>
            <w:proofErr w:type="gramEnd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предоставить подтверждающие документы).</w:t>
            </w:r>
          </w:p>
          <w:p w14:paraId="1506B3CC" w14:textId="398C7475" w:rsidR="005B0B6C" w:rsidRP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77777777" w:rsidR="009E533B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56823456" w:rsidR="004F67B6" w:rsidRPr="004F67B6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lastRenderedPageBreak/>
              <w:t>9</w:t>
            </w:r>
            <w:r w:rsidRPr="004F67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0DCF9F52" w:rsidR="0039296F" w:rsidRPr="00CF307D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DDP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077663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в термииологии Инкотермс-2020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  <w:r w:rsidR="00CF307D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B207F2" w:rsidRPr="004F67B6" w14:paraId="7C95D262" w14:textId="77777777" w:rsidTr="005B0B6C">
        <w:tc>
          <w:tcPr>
            <w:tcW w:w="992" w:type="dxa"/>
          </w:tcPr>
          <w:p w14:paraId="152D6507" w14:textId="2DEE2DFE" w:rsidR="00B207F2" w:rsidRPr="00B207F2" w:rsidRDefault="00B207F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9898A93" w14:textId="6CE581FC" w:rsidR="00B207F2" w:rsidRPr="00B207F2" w:rsidRDefault="00B207F2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Сопутствующие услуги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транспортировка и разгрузка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4BB2B25" w14:textId="3E6ABC30" w:rsidR="009E533B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D14BA5">
              <w:rPr>
                <w:b/>
                <w:sz w:val="24"/>
                <w:szCs w:val="24"/>
                <w:lang w:val="ky-KG"/>
              </w:rPr>
              <w:t>60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D14BA5">
              <w:rPr>
                <w:b/>
                <w:sz w:val="24"/>
                <w:szCs w:val="24"/>
                <w:lang w:val="ky-KG"/>
              </w:rPr>
              <w:t>шестьдесят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  <w:p w14:paraId="66C7F1DB" w14:textId="77777777" w:rsidR="009C652B" w:rsidRDefault="009C652B" w:rsidP="00423CA3">
            <w:pPr>
              <w:widowControl/>
              <w:overflowPunct/>
              <w:jc w:val="both"/>
              <w:textAlignment w:val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ky-KG" w:eastAsia="en-US"/>
              </w:rPr>
              <w:t xml:space="preserve">Срок исполнения по лоту №2 - </w:t>
            </w:r>
            <w:r w:rsidR="00D14BA5" w:rsidRPr="00D14BA5">
              <w:rPr>
                <w:b/>
                <w:bCs/>
                <w:sz w:val="24"/>
                <w:szCs w:val="24"/>
                <w:lang w:val="ky-KG" w:eastAsia="en-US"/>
              </w:rPr>
              <w:t>60</w:t>
            </w:r>
            <w:r w:rsidRPr="009C652B">
              <w:rPr>
                <w:b/>
                <w:bCs/>
                <w:sz w:val="24"/>
                <w:szCs w:val="24"/>
                <w:lang w:val="ky-KG" w:eastAsia="en-US"/>
              </w:rPr>
              <w:t xml:space="preserve"> (</w:t>
            </w:r>
            <w:r w:rsidR="00D14BA5">
              <w:rPr>
                <w:b/>
                <w:bCs/>
                <w:sz w:val="24"/>
                <w:szCs w:val="24"/>
                <w:lang w:val="ky-KG" w:eastAsia="en-US"/>
              </w:rPr>
              <w:t>шестьдесят</w:t>
            </w:r>
            <w:r w:rsidRPr="009C652B">
              <w:rPr>
                <w:b/>
                <w:bCs/>
                <w:sz w:val="24"/>
                <w:szCs w:val="24"/>
                <w:lang w:val="ky-KG" w:eastAsia="en-US"/>
              </w:rPr>
              <w:t>) календарных дней с момента заключения договора</w:t>
            </w:r>
            <w:r w:rsidRPr="009C652B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  <w:p w14:paraId="245BC645" w14:textId="6A2E43A8" w:rsidR="00E5229E" w:rsidRPr="009C652B" w:rsidRDefault="00E5229E" w:rsidP="00423CA3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E5229E">
              <w:rPr>
                <w:sz w:val="24"/>
                <w:szCs w:val="24"/>
                <w:lang w:val="ky-KG" w:eastAsia="en-US"/>
              </w:rPr>
              <w:t>Срок исполнения по лоту №</w:t>
            </w:r>
            <w:r w:rsidRPr="00E5229E">
              <w:rPr>
                <w:sz w:val="24"/>
                <w:szCs w:val="24"/>
                <w:lang w:eastAsia="en-US"/>
              </w:rPr>
              <w:t>3</w:t>
            </w:r>
            <w:r w:rsidRPr="00E5229E">
              <w:rPr>
                <w:b/>
                <w:bCs/>
                <w:sz w:val="24"/>
                <w:szCs w:val="24"/>
                <w:lang w:val="ky-KG" w:eastAsia="en-US"/>
              </w:rPr>
              <w:t xml:space="preserve"> - 60 (шестьдесят) календарных дней с момента заключения договора</w:t>
            </w:r>
            <w:r w:rsidRPr="00E5229E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68E39B50" w14:textId="500DB71D" w:rsidR="009E533B" w:rsidRDefault="00CF307D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Поставщиком предос</w:t>
            </w:r>
            <w:r w:rsidR="00AB147B">
              <w:rPr>
                <w:rFonts w:eastAsia="Calibri"/>
                <w:sz w:val="24"/>
                <w:szCs w:val="22"/>
                <w:lang w:val="ky-KG" w:eastAsia="en-US"/>
              </w:rPr>
              <w:t>тавляется</w:t>
            </w:r>
            <w:r w:rsidR="00AB147B"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Сертификат соответствия товара в стране производителя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Паспорт товара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Руководство по монтажу и эксплуатации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;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Другие материалы и приложения</w:t>
            </w:r>
            <w:r w:rsidRPr="00CF307D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14:paraId="533077C8" w14:textId="50C31A79" w:rsidR="00CF307D" w:rsidRPr="00AB147B" w:rsidRDefault="00AB147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val="ky-KG" w:eastAsia="en-US"/>
              </w:rPr>
              <w:t>Упаковка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: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стандартная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-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>заводская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,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предотвращающая повреждение</w:t>
            </w:r>
            <w:r w:rsidRPr="00AB147B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0BC1599E" w:rsidR="009E533B" w:rsidRPr="00F27804" w:rsidRDefault="00F27804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50%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14DB99E0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713B1A" w:rsidRPr="00713B1A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8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07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10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CF307D">
              <w:rPr>
                <w:b/>
                <w:bCs/>
                <w:color w:val="000000"/>
                <w:spacing w:val="-2"/>
                <w:sz w:val="24"/>
                <w:szCs w:val="24"/>
                <w:lang w:val="en-US"/>
              </w:rPr>
              <w:t>0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1739692D" w14:textId="67680092" w:rsidR="00911877" w:rsidRPr="009433D8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№1 – </w:t>
            </w:r>
            <w:r w:rsidR="0039190A">
              <w:rPr>
                <w:b/>
                <w:bCs/>
                <w:sz w:val="24"/>
                <w:szCs w:val="24"/>
                <w:lang w:val="ky-KG"/>
              </w:rPr>
              <w:t>15 127 067</w:t>
            </w:r>
            <w:r w:rsidR="00911877" w:rsidRPr="0091187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ky-KG"/>
              </w:rPr>
              <w:t>4</w:t>
            </w:r>
            <w:r w:rsidR="00911877" w:rsidRPr="00911877">
              <w:rPr>
                <w:b/>
                <w:bCs/>
                <w:sz w:val="24"/>
                <w:szCs w:val="24"/>
              </w:rPr>
              <w:t xml:space="preserve"> </w:t>
            </w:r>
            <w:r w:rsidR="00911877" w:rsidRPr="00911877">
              <w:rPr>
                <w:sz w:val="24"/>
                <w:szCs w:val="24"/>
              </w:rPr>
              <w:t xml:space="preserve"> </w:t>
            </w:r>
            <w:r w:rsidR="00911877" w:rsidRPr="00911877">
              <w:rPr>
                <w:b/>
                <w:bCs/>
                <w:sz w:val="24"/>
                <w:szCs w:val="24"/>
                <w:lang w:val="ky-KG"/>
              </w:rPr>
              <w:t>(</w:t>
            </w:r>
            <w:r w:rsidR="0039190A">
              <w:rPr>
                <w:b/>
                <w:bCs/>
                <w:sz w:val="24"/>
                <w:szCs w:val="24"/>
                <w:lang w:val="ky-KG"/>
              </w:rPr>
              <w:t>пятнадцать миллионов сто двадцать семь тысяч шестьдесят семь сом сорок тыйын</w:t>
            </w:r>
            <w:r w:rsidR="00911877" w:rsidRPr="00911877">
              <w:rPr>
                <w:b/>
                <w:bCs/>
                <w:sz w:val="24"/>
                <w:szCs w:val="24"/>
                <w:lang w:val="ky-KG"/>
              </w:rPr>
              <w:t>) сом</w:t>
            </w:r>
            <w:r w:rsidRPr="009433D8">
              <w:rPr>
                <w:b/>
                <w:bCs/>
                <w:sz w:val="24"/>
                <w:szCs w:val="24"/>
              </w:rPr>
              <w:t>.</w:t>
            </w:r>
          </w:p>
          <w:p w14:paraId="6334E32C" w14:textId="4C919F40" w:rsidR="009433D8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№2 </w:t>
            </w:r>
            <w:r w:rsidR="00891AFE">
              <w:rPr>
                <w:b/>
                <w:bCs/>
                <w:sz w:val="24"/>
                <w:szCs w:val="24"/>
                <w:lang w:val="ky-KG"/>
              </w:rPr>
              <w:t>–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A20994">
              <w:rPr>
                <w:b/>
                <w:bCs/>
                <w:sz w:val="24"/>
                <w:szCs w:val="24"/>
                <w:lang w:val="ky-KG"/>
              </w:rPr>
              <w:t>34 251 500</w:t>
            </w:r>
            <w:r w:rsidR="00891AFE" w:rsidRPr="00891AFE">
              <w:rPr>
                <w:b/>
                <w:bCs/>
                <w:sz w:val="24"/>
                <w:szCs w:val="24"/>
              </w:rPr>
              <w:t>,</w:t>
            </w:r>
            <w:r w:rsidR="00A20994">
              <w:rPr>
                <w:b/>
                <w:bCs/>
                <w:sz w:val="24"/>
                <w:szCs w:val="24"/>
                <w:lang w:val="ky-KG"/>
              </w:rPr>
              <w:t>9</w:t>
            </w:r>
            <w:r w:rsidR="00891AFE" w:rsidRPr="00891AFE">
              <w:rPr>
                <w:b/>
                <w:bCs/>
                <w:sz w:val="24"/>
                <w:szCs w:val="24"/>
              </w:rPr>
              <w:t xml:space="preserve"> </w:t>
            </w:r>
            <w:r w:rsidR="00891AFE">
              <w:rPr>
                <w:b/>
                <w:bCs/>
                <w:sz w:val="24"/>
                <w:szCs w:val="24"/>
                <w:lang w:val="ky-KG"/>
              </w:rPr>
              <w:t>(</w:t>
            </w:r>
            <w:r w:rsidR="00A20994">
              <w:rPr>
                <w:b/>
                <w:bCs/>
                <w:sz w:val="24"/>
                <w:szCs w:val="24"/>
                <w:lang w:val="ky-KG"/>
              </w:rPr>
              <w:t>тридцать четыре миллиона двести пятьдесят одна тысяча пятьсот сом девяносто тыйын</w:t>
            </w:r>
            <w:r w:rsidR="00891AFE">
              <w:rPr>
                <w:b/>
                <w:bCs/>
                <w:sz w:val="24"/>
                <w:szCs w:val="24"/>
                <w:lang w:val="ky-KG"/>
              </w:rPr>
              <w:t>) сом</w:t>
            </w:r>
            <w:r w:rsidR="00891AFE" w:rsidRPr="00891AFE">
              <w:rPr>
                <w:b/>
                <w:bCs/>
                <w:sz w:val="24"/>
                <w:szCs w:val="24"/>
              </w:rPr>
              <w:t>.</w:t>
            </w:r>
          </w:p>
          <w:p w14:paraId="7B338816" w14:textId="631CE865" w:rsidR="00A20994" w:rsidRPr="00B54872" w:rsidRDefault="00A20994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№3 </w:t>
            </w:r>
            <w:r w:rsidR="00B54872">
              <w:rPr>
                <w:b/>
                <w:bCs/>
                <w:sz w:val="24"/>
                <w:szCs w:val="24"/>
                <w:lang w:val="ky-KG"/>
              </w:rPr>
              <w:t>–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B54872">
              <w:rPr>
                <w:b/>
                <w:bCs/>
                <w:sz w:val="24"/>
                <w:szCs w:val="24"/>
                <w:lang w:val="ky-KG"/>
              </w:rPr>
              <w:t>5 891 594</w:t>
            </w:r>
            <w:r w:rsidR="00B54872" w:rsidRPr="00B54872">
              <w:rPr>
                <w:b/>
                <w:bCs/>
                <w:sz w:val="24"/>
                <w:szCs w:val="24"/>
              </w:rPr>
              <w:t>,15 (</w:t>
            </w:r>
            <w:r w:rsidR="00B54872">
              <w:rPr>
                <w:b/>
                <w:bCs/>
                <w:sz w:val="24"/>
                <w:szCs w:val="24"/>
                <w:lang w:val="ky-KG"/>
              </w:rPr>
              <w:t>пять миллионов восемьсот девяносто одна тысяча пятьсот девяносто четыре сома пятнадцать тыйын) сом</w:t>
            </w:r>
            <w:r w:rsidR="00B54872" w:rsidRPr="00B54872"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77663"/>
    <w:rsid w:val="00097B51"/>
    <w:rsid w:val="00174189"/>
    <w:rsid w:val="001C4A02"/>
    <w:rsid w:val="0039190A"/>
    <w:rsid w:val="0039296F"/>
    <w:rsid w:val="004232B4"/>
    <w:rsid w:val="00423CA3"/>
    <w:rsid w:val="00436735"/>
    <w:rsid w:val="004B1864"/>
    <w:rsid w:val="004E2587"/>
    <w:rsid w:val="004F67B6"/>
    <w:rsid w:val="00545BC5"/>
    <w:rsid w:val="00594C9D"/>
    <w:rsid w:val="005A33E9"/>
    <w:rsid w:val="005B0B6C"/>
    <w:rsid w:val="005C5D94"/>
    <w:rsid w:val="005D2C6C"/>
    <w:rsid w:val="00641178"/>
    <w:rsid w:val="00695310"/>
    <w:rsid w:val="006B0B6E"/>
    <w:rsid w:val="006E383A"/>
    <w:rsid w:val="006E57D5"/>
    <w:rsid w:val="00713B1A"/>
    <w:rsid w:val="007D21D9"/>
    <w:rsid w:val="00806704"/>
    <w:rsid w:val="0084302A"/>
    <w:rsid w:val="00891AFE"/>
    <w:rsid w:val="00911877"/>
    <w:rsid w:val="0091307D"/>
    <w:rsid w:val="009433D8"/>
    <w:rsid w:val="00991826"/>
    <w:rsid w:val="009C652B"/>
    <w:rsid w:val="009E533B"/>
    <w:rsid w:val="00A20994"/>
    <w:rsid w:val="00AB147B"/>
    <w:rsid w:val="00B207F2"/>
    <w:rsid w:val="00B425CC"/>
    <w:rsid w:val="00B54872"/>
    <w:rsid w:val="00B8123B"/>
    <w:rsid w:val="00CF307D"/>
    <w:rsid w:val="00D14BA5"/>
    <w:rsid w:val="00D46069"/>
    <w:rsid w:val="00DA126C"/>
    <w:rsid w:val="00E5229E"/>
    <w:rsid w:val="00F2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2</cp:revision>
  <cp:lastPrinted>2022-06-30T09:17:00Z</cp:lastPrinted>
  <dcterms:created xsi:type="dcterms:W3CDTF">2022-07-05T11:11:00Z</dcterms:created>
  <dcterms:modified xsi:type="dcterms:W3CDTF">2022-07-05T11:11:00Z</dcterms:modified>
</cp:coreProperties>
</file>